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6707AE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Accounting Statements (</w:t>
      </w:r>
      <w:proofErr w:type="gramStart"/>
      <w:r w:rsidRPr="00C517E3">
        <w:t>i.e.</w:t>
      </w:r>
      <w:proofErr w:type="gramEnd"/>
      <w:r w:rsidRPr="00C517E3">
        <w:t xml:space="preserv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the Annual Governance Statement (</w:t>
      </w:r>
      <w:proofErr w:type="gramStart"/>
      <w:r>
        <w:t>i.e.</w:t>
      </w:r>
      <w:proofErr w:type="gramEnd"/>
      <w:r>
        <w:t xml:space="preserv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the Certificate of Exemption (</w:t>
      </w:r>
      <w:proofErr w:type="gramStart"/>
      <w:r>
        <w:t>i.e.</w:t>
      </w:r>
      <w:proofErr w:type="gramEnd"/>
      <w:r>
        <w:t xml:space="preserv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the period for the exercise of public rights;</w:t>
      </w:r>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details of the manner in which notice should be given of an intention to inspect the accounting records and other documents;</w:t>
      </w:r>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the name and address of the local auditor;</w:t>
      </w:r>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63528E76"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525DAA" w:rsidRPr="003D194A">
        <w:t xml:space="preserve">13 </w:t>
      </w:r>
      <w:r w:rsidR="00FE72B3" w:rsidRPr="003D194A">
        <w:t xml:space="preserve">June – Friday </w:t>
      </w:r>
      <w:r w:rsidR="00525DAA" w:rsidRPr="003D194A">
        <w:t xml:space="preserve">22 </w:t>
      </w:r>
      <w:r w:rsidR="00FE72B3" w:rsidRPr="003D194A">
        <w:t>July 20</w:t>
      </w:r>
      <w:r w:rsidR="00006D80" w:rsidRPr="003D194A">
        <w:t>2</w:t>
      </w:r>
      <w:r w:rsidR="002C651C" w:rsidRPr="003D194A">
        <w:t>2</w:t>
      </w:r>
      <w:r w:rsidR="00C551EB" w:rsidRPr="003D194A">
        <w:t>. (The latest possible dates that comply with the sta</w:t>
      </w:r>
      <w:r w:rsidR="00FE72B3" w:rsidRPr="003D194A">
        <w:t xml:space="preserve">tutory requirements are </w:t>
      </w:r>
      <w:r w:rsidR="00525DAA" w:rsidRPr="003D194A">
        <w:t xml:space="preserve">Friday </w:t>
      </w:r>
      <w:r w:rsidR="00FE72B3" w:rsidRPr="003D194A">
        <w:t xml:space="preserve">1 July – </w:t>
      </w:r>
      <w:r w:rsidR="00525DAA" w:rsidRPr="003D194A">
        <w:t xml:space="preserve">Thursday </w:t>
      </w:r>
      <w:r w:rsidR="00006D80" w:rsidRPr="003D194A">
        <w:t>11</w:t>
      </w:r>
      <w:r w:rsidR="00C551EB" w:rsidRPr="003D194A">
        <w:t xml:space="preserve"> August 20</w:t>
      </w:r>
      <w:r w:rsidR="00006D80" w:rsidRPr="003D194A">
        <w:t>2</w:t>
      </w:r>
      <w:r w:rsidR="002C651C" w:rsidRPr="003D194A">
        <w:t>2</w:t>
      </w:r>
      <w:r w:rsidR="00C551EB" w:rsidRPr="003D194A">
        <w:t>)</w:t>
      </w:r>
      <w:r w:rsidRPr="003D194A">
        <w:t xml:space="preserve">; and </w:t>
      </w:r>
    </w:p>
    <w:p w14:paraId="44A84BA4" w14:textId="272723E0" w:rsidR="00815FCF" w:rsidRPr="00A92717" w:rsidRDefault="00815FCF" w:rsidP="003D194A">
      <w:pPr>
        <w:pStyle w:val="ListParagraph"/>
        <w:numPr>
          <w:ilvl w:val="1"/>
          <w:numId w:val="6"/>
        </w:numPr>
        <w:tabs>
          <w:tab w:val="left" w:pos="284"/>
          <w:tab w:val="left" w:pos="709"/>
        </w:tabs>
        <w:spacing w:after="120"/>
        <w:contextualSpacing w:val="0"/>
        <w:jc w:val="both"/>
        <w:rPr>
          <w:szCs w:val="21"/>
        </w:rPr>
      </w:pPr>
      <w:r w:rsidRPr="003D194A">
        <w:t>the notes which accompany the Notice (</w:t>
      </w:r>
      <w:r w:rsidR="00921065" w:rsidRPr="003D194A">
        <w:t>Local authority accounts: a summary of your rights</w:t>
      </w:r>
      <w:r w:rsidRPr="003D194A">
        <w:t>).</w:t>
      </w:r>
      <w:r w:rsidR="008005C3" w:rsidRPr="00A92717">
        <w:rPr>
          <w:szCs w:val="21"/>
        </w:rPr>
        <w:br w:type="page"/>
      </w:r>
    </w:p>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22CA15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853A4F">
        <w:rPr>
          <w:rFonts w:eastAsia="Times New Roman" w:cs="Arial"/>
          <w:sz w:val="20"/>
          <w:szCs w:val="20"/>
        </w:rPr>
        <w:t>2</w:t>
      </w:r>
      <w:r w:rsidR="00D161D4">
        <w:rPr>
          <w:rFonts w:eastAsia="Times New Roman" w:cs="Arial"/>
          <w:sz w:val="20"/>
          <w:szCs w:val="20"/>
        </w:rPr>
        <w:t xml:space="preserve"> for 20</w:t>
      </w:r>
      <w:r w:rsidR="007E7850">
        <w:rPr>
          <w:rFonts w:eastAsia="Times New Roman" w:cs="Arial"/>
          <w:sz w:val="20"/>
          <w:szCs w:val="20"/>
        </w:rPr>
        <w:t>2</w:t>
      </w:r>
      <w:r w:rsidR="00853A4F">
        <w:rPr>
          <w:rFonts w:eastAsia="Times New Roman" w:cs="Arial"/>
          <w:sz w:val="20"/>
          <w:szCs w:val="20"/>
        </w:rPr>
        <w:t>1</w:t>
      </w:r>
      <w:r w:rsidR="007E5617">
        <w:rPr>
          <w:rFonts w:eastAsia="Times New Roman" w:cs="Arial"/>
          <w:sz w:val="20"/>
          <w:szCs w:val="20"/>
        </w:rPr>
        <w:t>/2</w:t>
      </w:r>
      <w:r w:rsidR="00853A4F">
        <w:rPr>
          <w:rFonts w:eastAsia="Times New Roman" w:cs="Arial"/>
          <w:sz w:val="20"/>
          <w:szCs w:val="20"/>
        </w:rPr>
        <w:t>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1627005822">
    <w:abstractNumId w:val="2"/>
  </w:num>
  <w:num w:numId="2" w16cid:durableId="185605024">
    <w:abstractNumId w:val="0"/>
  </w:num>
  <w:num w:numId="3" w16cid:durableId="2123306993">
    <w:abstractNumId w:val="3"/>
  </w:num>
  <w:num w:numId="4" w16cid:durableId="1318264893">
    <w:abstractNumId w:val="1"/>
  </w:num>
  <w:num w:numId="5" w16cid:durableId="202208138">
    <w:abstractNumId w:val="5"/>
  </w:num>
  <w:num w:numId="6" w16cid:durableId="4864408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56185"/>
    <w:rsid w:val="000C3753"/>
    <w:rsid w:val="000D3EA4"/>
    <w:rsid w:val="001452B6"/>
    <w:rsid w:val="001616EF"/>
    <w:rsid w:val="001710FE"/>
    <w:rsid w:val="001B612F"/>
    <w:rsid w:val="00270726"/>
    <w:rsid w:val="002C651C"/>
    <w:rsid w:val="003422ED"/>
    <w:rsid w:val="003834F0"/>
    <w:rsid w:val="003A4842"/>
    <w:rsid w:val="003D194A"/>
    <w:rsid w:val="003F371A"/>
    <w:rsid w:val="00414553"/>
    <w:rsid w:val="00500F4D"/>
    <w:rsid w:val="0050557D"/>
    <w:rsid w:val="00525DAA"/>
    <w:rsid w:val="005A520D"/>
    <w:rsid w:val="006074C4"/>
    <w:rsid w:val="00755ED8"/>
    <w:rsid w:val="007E5617"/>
    <w:rsid w:val="007E7850"/>
    <w:rsid w:val="008005C3"/>
    <w:rsid w:val="00805A33"/>
    <w:rsid w:val="00815FCF"/>
    <w:rsid w:val="00853A4F"/>
    <w:rsid w:val="008D19EA"/>
    <w:rsid w:val="00921065"/>
    <w:rsid w:val="009446DA"/>
    <w:rsid w:val="009C2C09"/>
    <w:rsid w:val="00A92717"/>
    <w:rsid w:val="00B53912"/>
    <w:rsid w:val="00BB289B"/>
    <w:rsid w:val="00C551EB"/>
    <w:rsid w:val="00C644E5"/>
    <w:rsid w:val="00D161D4"/>
    <w:rsid w:val="00D5498D"/>
    <w:rsid w:val="00D94653"/>
    <w:rsid w:val="00E70583"/>
    <w:rsid w:val="00EB6596"/>
    <w:rsid w:val="00EF52BF"/>
    <w:rsid w:val="00F2670F"/>
    <w:rsid w:val="00F43BB3"/>
    <w:rsid w:val="00F7561B"/>
    <w:rsid w:val="00F93D01"/>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fontTable" Target="fontTable.xml"/><Relationship Id="rId5" Type="http://schemas.openxmlformats.org/officeDocument/2006/relationships/hyperlink" Target="http://www.legislation.gov.uk/ukpga/2014/2/contents" TargetMode="External"/><Relationship Id="rId10" Type="http://schemas.openxmlformats.org/officeDocument/2006/relationships/hyperlink" Target="https://www.pkf-l.com/wp-content/uploads/2020/09/Council-accounts-a-guide-to-your-rights.pdf"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1826</Words>
  <Characters>10410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Andy and Chris white</cp:lastModifiedBy>
  <cp:revision>2</cp:revision>
  <dcterms:created xsi:type="dcterms:W3CDTF">2022-06-17T09:19:00Z</dcterms:created>
  <dcterms:modified xsi:type="dcterms:W3CDTF">2022-06-17T09:19:00Z</dcterms:modified>
</cp:coreProperties>
</file>